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1 - Styles</w:t>
      </w:r>
    </w:p>
    <w:p>
      <w:r>
        <w:t>YOUR TASKS (tick them off as you go):</w:t>
      </w:r>
    </w:p>
    <w:p>
      <w:r>
        <w:t>☐ Apply Heading 1 to the report title, Heading 2 to Summary / Regional performance / Products / Next steps, Heading 3 to North and South.</w:t>
      </w:r>
    </w:p>
    <w:p>
      <w:r>
        <w:t>☐ Modify the Normal style: font Calibri 11, spacing after 8 pt, line spacing 1.15. Watch every paragraph change at once.</w:t>
      </w:r>
    </w:p>
    <w:p>
      <w:r>
        <w:t>☐ Modify Heading 1 to your company colour; all headings update.</w:t>
      </w:r>
    </w:p>
    <w:p>
      <w:r>
        <w:t>☐ Remove the manual bold formatting from the old 'headings' (Ctrl+Space clears it).</w:t>
      </w:r>
    </w:p>
    <w:p>
      <w:r>
        <w:t>——————————————————————————————</w:t>
      </w:r>
    </w:p>
    <w:p>
      <w:r>
        <w:rPr>
          <w:b/>
          <w:sz w:val="28"/>
        </w:rPr>
        <w:t>Quarterly Sales Review - Q2 FY 2026-27</w:t>
      </w:r>
    </w:p>
    <w:p>
      <w:r>
        <w:t>Prepared by: Sales Operations, New Delhi</w:t>
      </w:r>
    </w:p>
    <w:p>
      <w:r>
        <w:rPr>
          <w:b/>
          <w:sz w:val="28"/>
        </w:rPr>
        <w:t>Summary</w:t>
      </w:r>
    </w:p>
    <w:p>
      <w:r>
        <w:t>Sales for July to September reached Rs 56.9 lakh, and September was 51% higher than July. Three of four regions met target.</w:t>
      </w:r>
    </w:p>
    <w:p>
      <w:r>
        <w:rPr>
          <w:b/>
          <w:sz w:val="28"/>
        </w:rPr>
        <w:t>Regional performance</w:t>
      </w:r>
    </w:p>
    <w:p>
      <w:r>
        <w:t>North and West led the quarter. South recovered in September after a slow July.</w:t>
      </w:r>
    </w:p>
    <w:p>
      <w:r>
        <w:rPr>
          <w:b/>
          <w:sz w:val="28"/>
        </w:rPr>
        <w:t>North</w:t>
      </w:r>
    </w:p>
    <w:p>
      <w:r>
        <w:t>North closed at Rs 15.9 lakh against a target of Rs 15 lakh, helped by two large laptop orders.</w:t>
      </w:r>
    </w:p>
    <w:p>
      <w:r>
        <w:rPr>
          <w:b/>
          <w:sz w:val="28"/>
        </w:rPr>
        <w:t>South</w:t>
      </w:r>
    </w:p>
    <w:p>
      <w:r>
        <w:t>South reached 66% of target. The new distributor in Chennai started in August.</w:t>
      </w:r>
    </w:p>
    <w:p>
      <w:r>
        <w:rPr>
          <w:b/>
          <w:sz w:val="28"/>
        </w:rPr>
        <w:t>Products</w:t>
      </w:r>
    </w:p>
    <w:p>
      <w:r>
        <w:t>Laptops remain the largest category by value; keyboards lead by units.</w:t>
      </w:r>
    </w:p>
    <w:p>
      <w:r>
        <w:rPr>
          <w:b/>
          <w:sz w:val="28"/>
        </w:rPr>
        <w:t>Next steps</w:t>
      </w:r>
    </w:p>
    <w:p>
      <w:r>
        <w:t>Hire one more field executive for the South. Review printer pricing before Diwali.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